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3D" w:rsidRDefault="00AA057C" w:rsidP="00962F18">
      <w:pPr>
        <w:spacing w:line="360" w:lineRule="auto"/>
        <w:ind w:firstLineChars="1050" w:firstLine="3362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32"/>
          <w:szCs w:val="32"/>
        </w:rPr>
        <w:t>蒙福的讲台</w:t>
      </w:r>
    </w:p>
    <w:p w:rsidR="000A483D" w:rsidRDefault="00AA057C" w:rsidP="00962F18">
      <w:pPr>
        <w:numPr>
          <w:ilvl w:val="0"/>
          <w:numId w:val="1"/>
        </w:numPr>
        <w:spacing w:line="360" w:lineRule="auto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神的话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/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圣道的首要地位</w:t>
      </w:r>
      <w:r>
        <w:rPr>
          <w:rFonts w:ascii="HanWang WeiBeiMedium-Gb5" w:eastAsia="SimSun" w:hAnsi="HanWang WeiBeiMedium-Gb5" w:cs="HanWang WeiBeiMedium-Gb5" w:hint="eastAsia"/>
          <w:b/>
          <w:bCs/>
          <w:sz w:val="28"/>
          <w:szCs w:val="28"/>
        </w:rPr>
        <w:t>：神的话</w:t>
      </w:r>
      <w:r>
        <w:rPr>
          <w:rFonts w:ascii="HanWang WeiBeiMedium-Gb5" w:eastAsia="SimSun" w:hAnsi="HanWang WeiBeiMedium-Gb5" w:cs="HanWang WeiBeiMedium-Gb5" w:hint="eastAsia"/>
          <w:b/>
          <w:bCs/>
          <w:sz w:val="28"/>
          <w:szCs w:val="28"/>
        </w:rPr>
        <w:t>/</w:t>
      </w:r>
      <w:r>
        <w:rPr>
          <w:rFonts w:ascii="HanWang WeiBeiMedium-Gb5" w:eastAsia="SimSun" w:hAnsi="HanWang WeiBeiMedium-Gb5" w:cs="HanWang WeiBeiMedium-Gb5" w:hint="eastAsia"/>
          <w:b/>
          <w:bCs/>
          <w:sz w:val="28"/>
          <w:szCs w:val="28"/>
        </w:rPr>
        <w:t>圣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道的四种形式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b/>
          <w:bCs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</w:t>
      </w: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（一）神的话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圣道的首要地位</w:t>
      </w:r>
      <w:bookmarkStart w:id="0" w:name="_GoBack"/>
      <w:bookmarkEnd w:id="0"/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在圣经原文中，译成“道”、“话”或“话语”的希腊字有两个：一个是“逻各斯”（“</w:t>
      </w:r>
      <w:r>
        <w:rPr>
          <w:rFonts w:ascii="DengXian" w:eastAsia="DengXian" w:hAnsi="DengXian" w:cs="DengXian" w:hint="eastAsia"/>
          <w:sz w:val="22"/>
          <w:szCs w:val="22"/>
        </w:rPr>
        <w:t>logos</w:t>
      </w:r>
      <w:r>
        <w:rPr>
          <w:rFonts w:ascii="DengXian" w:eastAsia="DengXian" w:hAnsi="DengXian" w:cs="DengXian" w:hint="eastAsia"/>
          <w:sz w:val="22"/>
          <w:szCs w:val="22"/>
        </w:rPr>
        <w:t>”），另一个是“瑞玛”（</w:t>
      </w:r>
      <w:proofErr w:type="spellStart"/>
      <w:r>
        <w:rPr>
          <w:rFonts w:ascii="DengXian" w:eastAsia="DengXian" w:hAnsi="DengXian" w:cs="DengXian" w:hint="eastAsia"/>
          <w:sz w:val="22"/>
          <w:szCs w:val="22"/>
        </w:rPr>
        <w:t>rheema</w:t>
      </w:r>
      <w:proofErr w:type="spellEnd"/>
      <w:r>
        <w:rPr>
          <w:rFonts w:ascii="DengXian" w:eastAsia="DengXian" w:hAnsi="DengXian" w:cs="DengXian" w:hint="eastAsia"/>
          <w:sz w:val="22"/>
          <w:szCs w:val="22"/>
        </w:rPr>
        <w:t>）。道或话有广义和狭义之分，广义的道或话指所有神的启示，包括圣经的启示和圣灵的启示，狭义的道或话是指福音或救恩信息。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根据罗十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13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-15</w:t>
      </w:r>
      <w:r>
        <w:rPr>
          <w:rFonts w:ascii="DengXian" w:eastAsia="DengXian" w:hAnsi="DengXian" w:cs="DengXian" w:hint="eastAsia"/>
          <w:sz w:val="22"/>
          <w:szCs w:val="22"/>
        </w:rPr>
        <w:t>，</w:t>
      </w:r>
      <w:r>
        <w:rPr>
          <w:rFonts w:ascii="DengXian" w:eastAsia="DengXian" w:hAnsi="DengXian" w:cs="DengXian" w:hint="eastAsia"/>
          <w:sz w:val="22"/>
          <w:szCs w:val="22"/>
        </w:rPr>
        <w:t>17</w:t>
      </w:r>
      <w:r>
        <w:rPr>
          <w:rFonts w:ascii="DengXian" w:eastAsia="DengXian" w:hAnsi="DengXian" w:cs="DengXian" w:hint="eastAsia"/>
          <w:sz w:val="22"/>
          <w:szCs w:val="22"/>
        </w:rPr>
        <w:t>这段经文，我们发现如下一个救恩环节的次序：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  <w:r>
        <w:rPr>
          <w:rFonts w:ascii="DengXian" w:eastAsia="DengXian" w:hAnsi="DengXian" w:cs="DengXian" w:hint="eastAsia"/>
          <w:b/>
          <w:bCs/>
          <w:color w:val="FF0000"/>
          <w:sz w:val="22"/>
          <w:szCs w:val="22"/>
        </w:rPr>
        <w:t>基督的话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奉差遣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传道（报福音）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听道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信道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求告祂</w:t>
      </w:r>
      <w:r>
        <w:rPr>
          <w:rFonts w:ascii="DengXian" w:eastAsia="DengXian" w:hAnsi="DengXian" w:cs="DengXian" w:hint="eastAsia"/>
          <w:sz w:val="22"/>
          <w:szCs w:val="22"/>
        </w:rPr>
        <w:t>-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》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得救（入门）。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  <w:r>
        <w:rPr>
          <w:rFonts w:ascii="DengXian" w:eastAsia="DengXian" w:hAnsi="DengXian" w:cs="DengXian" w:hint="eastAsia"/>
          <w:sz w:val="22"/>
          <w:szCs w:val="22"/>
        </w:rPr>
        <w:t>由此可见，在整全救恩的不同环节中，基督的话或神的话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圣道当处在首要的地位。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b/>
          <w:bCs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（二）神的话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圣道的四种形式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（一）成肉身的道（狭义）：耶稣基督；（二）成正典的道：新旧约全书；（三）教会所传讲的道；（四）成肉身的道（广义）：教会和信徒所呈现的道。</w:t>
      </w:r>
    </w:p>
    <w:p w:rsidR="000A483D" w:rsidRDefault="00AA057C" w:rsidP="00962F18">
      <w:pPr>
        <w:spacing w:line="360" w:lineRule="auto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二、主日崇拜的四项内容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根据徒二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41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-46</w:t>
      </w:r>
      <w:r>
        <w:rPr>
          <w:rFonts w:ascii="DengXian" w:eastAsia="DengXian" w:hAnsi="DengXian" w:cs="DengXian" w:hint="eastAsia"/>
          <w:sz w:val="22"/>
          <w:szCs w:val="22"/>
        </w:rPr>
        <w:t>这段经文总结一下，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初代教会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的生活包括了如下五个要素：</w:t>
      </w:r>
    </w:p>
    <w:p w:rsidR="000A483D" w:rsidRDefault="00AA057C" w:rsidP="00962F18">
      <w:pPr>
        <w:numPr>
          <w:ilvl w:val="0"/>
          <w:numId w:val="2"/>
        </w:numPr>
        <w:spacing w:line="360" w:lineRule="auto"/>
        <w:ind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传讲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领受神的话（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使徒的话或教训）</w:t>
      </w:r>
      <w:r>
        <w:rPr>
          <w:rFonts w:ascii="DengXian" w:eastAsia="DengXian" w:hAnsi="DengXian" w:cs="DengXian" w:hint="eastAsia"/>
          <w:sz w:val="22"/>
          <w:szCs w:val="22"/>
        </w:rPr>
        <w:t>；</w:t>
      </w:r>
      <w:r>
        <w:rPr>
          <w:rFonts w:ascii="DengXian" w:eastAsia="DengXian" w:hAnsi="DengXian" w:cs="DengXian" w:hint="eastAsia"/>
          <w:color w:val="0000FF"/>
          <w:sz w:val="22"/>
          <w:szCs w:val="22"/>
        </w:rPr>
        <w:t>（二）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彼此交接；</w:t>
      </w:r>
      <w:r>
        <w:rPr>
          <w:rFonts w:ascii="DengXian" w:eastAsia="DengXian" w:hAnsi="DengXian" w:cs="DengXian" w:hint="eastAsia"/>
          <w:sz w:val="22"/>
          <w:szCs w:val="22"/>
        </w:rPr>
        <w:t>（三）施行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领受圣餐（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掰饼</w:t>
      </w:r>
      <w:r>
        <w:rPr>
          <w:rFonts w:ascii="DengXian" w:eastAsia="DengXian" w:hAnsi="DengXian" w:cs="DengXian" w:hint="eastAsia"/>
          <w:b/>
          <w:bCs/>
          <w:sz w:val="22"/>
          <w:szCs w:val="22"/>
        </w:rPr>
        <w:t>）；</w:t>
      </w:r>
      <w:r>
        <w:rPr>
          <w:rFonts w:ascii="DengXian" w:eastAsia="DengXian" w:hAnsi="DengXian" w:cs="DengXian" w:hint="eastAsia"/>
          <w:sz w:val="22"/>
          <w:szCs w:val="22"/>
        </w:rPr>
        <w:t>（四）</w:t>
      </w:r>
      <w:r>
        <w:rPr>
          <w:rFonts w:ascii="DengXian" w:eastAsia="DengXian" w:hAnsi="DengXian" w:cs="DengXian" w:hint="eastAsia"/>
          <w:sz w:val="22"/>
          <w:szCs w:val="22"/>
        </w:rPr>
        <w:t>敬拜神（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祈祷、赞美神</w:t>
      </w:r>
      <w:r>
        <w:rPr>
          <w:rFonts w:ascii="DengXian" w:eastAsia="DengXian" w:hAnsi="DengXian" w:cs="DengXian" w:hint="eastAsia"/>
          <w:sz w:val="22"/>
          <w:szCs w:val="22"/>
        </w:rPr>
        <w:t>）；（五）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凡物公用</w:t>
      </w:r>
      <w:r>
        <w:rPr>
          <w:rFonts w:ascii="DengXian" w:eastAsia="DengXian" w:hAnsi="DengXian" w:cs="DengXian" w:hint="eastAsia"/>
          <w:sz w:val="22"/>
          <w:szCs w:val="22"/>
        </w:rPr>
        <w:t>。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不过，根据林前十六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-2</w:t>
      </w:r>
      <w:r>
        <w:rPr>
          <w:rFonts w:ascii="DengXian" w:eastAsia="DengXian" w:hAnsi="DengXian" w:cs="DengXian" w:hint="eastAsia"/>
          <w:sz w:val="22"/>
          <w:szCs w:val="22"/>
        </w:rPr>
        <w:t>，我们知道，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初代外邦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人的教会生活与初代耶路撒冷教会的生活有一点不同：他们没有</w:t>
      </w:r>
      <w:r>
        <w:rPr>
          <w:rFonts w:ascii="FangSong" w:eastAsia="FangSong" w:hAnsi="FangSong" w:cs="FangSong" w:hint="eastAsia"/>
          <w:b/>
          <w:bCs/>
          <w:color w:val="0000FF"/>
          <w:sz w:val="22"/>
          <w:szCs w:val="22"/>
          <w:u w:val="single"/>
        </w:rPr>
        <w:t>“凡物公用”，</w:t>
      </w:r>
      <w:r>
        <w:rPr>
          <w:rFonts w:ascii="DengXian" w:eastAsia="DengXian" w:hAnsi="DengXian" w:cs="DengXian" w:hint="eastAsia"/>
          <w:sz w:val="22"/>
          <w:szCs w:val="22"/>
        </w:rPr>
        <w:t>取而代之的是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“主日奉献”</w:t>
      </w:r>
      <w:r>
        <w:rPr>
          <w:rFonts w:ascii="DengXian" w:eastAsia="DengXian" w:hAnsi="DengXian" w:cs="DengXian" w:hint="eastAsia"/>
          <w:sz w:val="22"/>
          <w:szCs w:val="22"/>
        </w:rPr>
        <w:t>。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  <w:r>
        <w:rPr>
          <w:rFonts w:ascii="DengXian" w:eastAsia="DengXian" w:hAnsi="DengXian" w:cs="DengXian" w:hint="eastAsia"/>
          <w:sz w:val="22"/>
          <w:szCs w:val="22"/>
        </w:rPr>
        <w:t>如果我们把“彼此交接”当作“细胞小组”的重点，那么，合乎圣经和初代教会模式的主日崇拜就应当包括四项内容：</w:t>
      </w: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、敬拜神；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、传讲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领受神的话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圣道：主日讲台；</w:t>
      </w:r>
      <w:r>
        <w:rPr>
          <w:rFonts w:ascii="DengXian" w:eastAsia="DengXian" w:hAnsi="DengXian" w:cs="DengXian" w:hint="eastAsia"/>
          <w:sz w:val="22"/>
          <w:szCs w:val="22"/>
        </w:rPr>
        <w:t>3</w:t>
      </w:r>
      <w:r>
        <w:rPr>
          <w:rFonts w:ascii="DengXian" w:eastAsia="DengXian" w:hAnsi="DengXian" w:cs="DengXian" w:hint="eastAsia"/>
          <w:sz w:val="22"/>
          <w:szCs w:val="22"/>
        </w:rPr>
        <w:t>、奉献给神：十一奉献和其他奉献；</w:t>
      </w:r>
      <w:r>
        <w:rPr>
          <w:rFonts w:ascii="DengXian" w:eastAsia="DengXian" w:hAnsi="DengXian" w:cs="DengXian" w:hint="eastAsia"/>
          <w:sz w:val="22"/>
          <w:szCs w:val="22"/>
        </w:rPr>
        <w:t>4</w:t>
      </w:r>
      <w:r>
        <w:rPr>
          <w:rFonts w:ascii="DengXian" w:eastAsia="DengXian" w:hAnsi="DengXian" w:cs="DengXian" w:hint="eastAsia"/>
          <w:sz w:val="22"/>
          <w:szCs w:val="22"/>
        </w:rPr>
        <w:t>、施行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领受圣餐。主日讲台显然是属于第二项内容。</w:t>
      </w:r>
    </w:p>
    <w:p w:rsidR="000A483D" w:rsidRDefault="00AA057C" w:rsidP="00962F18">
      <w:pPr>
        <w:spacing w:line="360" w:lineRule="auto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三、如何证道？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（一）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证道的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根本：要有道可讲，就是要有四个要素的对焦，这四个要素就是神的话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圣道的四种形式：</w:t>
      </w:r>
    </w:p>
    <w:p w:rsidR="000A483D" w:rsidRDefault="00AA057C" w:rsidP="00962F18">
      <w:pPr>
        <w:numPr>
          <w:ilvl w:val="0"/>
          <w:numId w:val="3"/>
        </w:numPr>
        <w:spacing w:line="360" w:lineRule="auto"/>
        <w:ind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b/>
          <w:bCs/>
          <w:color w:val="00B0F0"/>
          <w:sz w:val="22"/>
          <w:szCs w:val="22"/>
        </w:rPr>
        <w:t>正统性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sz w:val="22"/>
          <w:szCs w:val="2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圣经经文；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、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目的性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color w:val="7030A0"/>
          <w:sz w:val="22"/>
          <w:szCs w:val="22"/>
        </w:rPr>
        <w:t>耶稣基督</w:t>
      </w:r>
      <w:r>
        <w:rPr>
          <w:rFonts w:ascii="DengXian" w:eastAsia="DengXian" w:hAnsi="DengXian" w:cs="DengXian" w:hint="eastAsia"/>
          <w:sz w:val="22"/>
          <w:szCs w:val="22"/>
        </w:rPr>
        <w:t>；</w:t>
      </w:r>
      <w:r>
        <w:rPr>
          <w:rFonts w:ascii="DengXian" w:eastAsia="DengXian" w:hAnsi="DengXian" w:cs="DengXian" w:hint="eastAsia"/>
          <w:sz w:val="22"/>
          <w:szCs w:val="22"/>
        </w:rPr>
        <w:t>3</w:t>
      </w:r>
      <w:r>
        <w:rPr>
          <w:rFonts w:ascii="DengXian" w:eastAsia="DengXian" w:hAnsi="DengXian" w:cs="DengXian" w:hint="eastAsia"/>
          <w:sz w:val="22"/>
          <w:szCs w:val="22"/>
        </w:rPr>
        <w:t>、</w:t>
      </w:r>
      <w:r>
        <w:rPr>
          <w:rFonts w:ascii="DengXian" w:eastAsia="DengXian" w:hAnsi="DengXian" w:cs="DengXian" w:hint="eastAsia"/>
          <w:b/>
          <w:bCs/>
          <w:color w:val="00B0F0"/>
          <w:sz w:val="22"/>
          <w:szCs w:val="22"/>
          <w:u w:val="single"/>
        </w:rPr>
        <w:t>对焦性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color w:val="7030A0"/>
          <w:sz w:val="22"/>
          <w:szCs w:val="22"/>
        </w:rPr>
        <w:t>神在此刻对教会和会众的旨意；</w:t>
      </w:r>
      <w:r>
        <w:rPr>
          <w:rFonts w:ascii="DengXian" w:eastAsia="DengXian" w:hAnsi="DengXian" w:cs="DengXian" w:hint="eastAsia"/>
          <w:sz w:val="22"/>
          <w:szCs w:val="22"/>
        </w:rPr>
        <w:t>4</w:t>
      </w:r>
      <w:r>
        <w:rPr>
          <w:rFonts w:ascii="DengXian" w:eastAsia="DengXian" w:hAnsi="DengXian" w:cs="DengXian" w:hint="eastAsia"/>
          <w:sz w:val="22"/>
          <w:szCs w:val="22"/>
        </w:rPr>
        <w:t>、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适切性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b/>
          <w:bCs/>
          <w:color w:val="7030A0"/>
          <w:sz w:val="22"/>
          <w:szCs w:val="22"/>
        </w:rPr>
        <w:t>教会和会众在此刻所当关注的议题。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lastRenderedPageBreak/>
        <w:t>教会每月所定的主题，每位牧者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预备讲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章的信息，都在寻求上述四个要素的交汇。不过，这是理想的目标，现实情况还是可能会跟这个目标有一定的差距。</w:t>
      </w:r>
    </w:p>
    <w:p w:rsidR="000A483D" w:rsidRDefault="00AA057C" w:rsidP="00962F18">
      <w:pPr>
        <w:spacing w:line="360" w:lineRule="auto"/>
        <w:ind w:left="64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（二）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证道的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形式：</w:t>
      </w:r>
    </w:p>
    <w:p w:rsidR="000A483D" w:rsidRDefault="00AA057C" w:rsidP="00962F18">
      <w:pPr>
        <w:numPr>
          <w:ilvl w:val="0"/>
          <w:numId w:val="4"/>
        </w:num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解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经式证道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：围绕着一段特定的经文展开讲道信息，保证所讲之道的纯正性，避免偏离正道。（提后四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2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-5</w:t>
      </w:r>
      <w:r>
        <w:rPr>
          <w:rFonts w:ascii="DengXian" w:eastAsia="DengXian" w:hAnsi="DengXian" w:cs="DengXian" w:hint="eastAsia"/>
          <w:sz w:val="22"/>
          <w:szCs w:val="22"/>
        </w:rPr>
        <w:t>）</w:t>
      </w:r>
      <w:r>
        <w:rPr>
          <w:rFonts w:ascii="DengXian" w:eastAsia="DengXian" w:hAnsi="DengXian" w:cs="DengXian" w:hint="eastAsia"/>
          <w:sz w:val="22"/>
          <w:szCs w:val="22"/>
        </w:rPr>
        <w:t xml:space="preserve"> </w:t>
      </w:r>
    </w:p>
    <w:p w:rsidR="000A483D" w:rsidRDefault="00AA057C" w:rsidP="00962F18">
      <w:pPr>
        <w:numPr>
          <w:ilvl w:val="0"/>
          <w:numId w:val="4"/>
        </w:num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主题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式证道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：围绕着一个圣经的主题，有条理地将与主题相关的经文串连起来，保证圣经启示的整全性和深广度，避免以偏概全、流于肤浅。</w:t>
      </w:r>
    </w:p>
    <w:p w:rsidR="000A483D" w:rsidRDefault="00AA057C" w:rsidP="00962F18">
      <w:pPr>
        <w:spacing w:line="360" w:lineRule="auto"/>
        <w:ind w:left="64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（三）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证道的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平衡：教义和劝勉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1</w:t>
      </w:r>
      <w:r>
        <w:rPr>
          <w:rFonts w:ascii="DengXian" w:eastAsia="DengXian" w:hAnsi="DengXian" w:cs="DengXian" w:hint="eastAsia"/>
          <w:sz w:val="22"/>
          <w:szCs w:val="22"/>
        </w:rPr>
        <w:t>、教义和劝勉两方面平衡兼顾。</w:t>
      </w:r>
    </w:p>
    <w:p w:rsidR="000A483D" w:rsidRDefault="00AA057C" w:rsidP="00962F18">
      <w:pPr>
        <w:spacing w:line="360" w:lineRule="auto"/>
        <w:ind w:firstLineChars="400" w:firstLine="88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、避免两个陷阱：（</w:t>
      </w: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）知识主义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教义主义：只讲知识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教义，不讲应用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实践；（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）律法主义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道德主义：只讲应用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实践，不讲恩典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真理。</w:t>
      </w:r>
    </w:p>
    <w:p w:rsidR="000A483D" w:rsidRDefault="00AA057C" w:rsidP="00962F18">
      <w:pPr>
        <w:spacing w:line="360" w:lineRule="auto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四、如何听道、行道？</w:t>
      </w:r>
    </w:p>
    <w:p w:rsidR="000A483D" w:rsidRDefault="00AA057C" w:rsidP="00962F18">
      <w:pPr>
        <w:numPr>
          <w:ilvl w:val="0"/>
          <w:numId w:val="5"/>
        </w:num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如何听道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、正确的态度：（</w:t>
      </w: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）寻求渴慕的心：渴望自己被喂养；（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）谦卑受教的心：愿意被挑战、被更新；（</w:t>
      </w:r>
      <w:r>
        <w:rPr>
          <w:rFonts w:ascii="DengXian" w:eastAsia="DengXian" w:hAnsi="DengXian" w:cs="DengXian" w:hint="eastAsia"/>
          <w:sz w:val="22"/>
          <w:szCs w:val="22"/>
        </w:rPr>
        <w:t>3</w:t>
      </w:r>
      <w:r>
        <w:rPr>
          <w:rFonts w:ascii="DengXian" w:eastAsia="DengXian" w:hAnsi="DengXian" w:cs="DengXian" w:hint="eastAsia"/>
          <w:sz w:val="22"/>
          <w:szCs w:val="22"/>
        </w:rPr>
        <w:t>）满怀期待的心：像初恋时赴约会前的心态来听神的道，神乐意</w:t>
      </w:r>
      <w:r>
        <w:rPr>
          <w:rFonts w:ascii="DengXian" w:eastAsia="DengXian" w:hAnsi="DengXian" w:cs="DengXian" w:hint="eastAsia"/>
          <w:sz w:val="22"/>
          <w:szCs w:val="22"/>
        </w:rPr>
        <w:t>充满一颗期待的心。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、错误的态度：（</w:t>
      </w: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）评判员心态：今日的法利赛人；（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）消费者心态：自我中心；（</w:t>
      </w:r>
      <w:r>
        <w:rPr>
          <w:rFonts w:ascii="DengXian" w:eastAsia="DengXian" w:hAnsi="DengXian" w:cs="DengXian" w:hint="eastAsia"/>
          <w:sz w:val="22"/>
          <w:szCs w:val="22"/>
        </w:rPr>
        <w:t>3</w:t>
      </w:r>
      <w:r>
        <w:rPr>
          <w:rFonts w:ascii="DengXian" w:eastAsia="DengXian" w:hAnsi="DengXian" w:cs="DengXian" w:hint="eastAsia"/>
          <w:sz w:val="22"/>
          <w:szCs w:val="22"/>
        </w:rPr>
        <w:t>）替别人听：他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她最需要听；（</w:t>
      </w:r>
      <w:r>
        <w:rPr>
          <w:rFonts w:ascii="DengXian" w:eastAsia="DengXian" w:hAnsi="DengXian" w:cs="DengXian" w:hint="eastAsia"/>
          <w:sz w:val="22"/>
          <w:szCs w:val="22"/>
        </w:rPr>
        <w:t>4</w:t>
      </w:r>
      <w:r>
        <w:rPr>
          <w:rFonts w:ascii="DengXian" w:eastAsia="DengXian" w:hAnsi="DengXian" w:cs="DengXian" w:hint="eastAsia"/>
          <w:sz w:val="22"/>
          <w:szCs w:val="22"/>
        </w:rPr>
        <w:t>）心不在焉、习以为常。</w:t>
      </w:r>
    </w:p>
    <w:p w:rsidR="000A483D" w:rsidRDefault="00AA057C" w:rsidP="00962F18">
      <w:pPr>
        <w:numPr>
          <w:ilvl w:val="0"/>
          <w:numId w:val="5"/>
        </w:num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如何行道？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、行道的重要性（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路十一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27-28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；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 xml:space="preserve"> 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雅各书一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22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；太七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24-27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）：（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1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）</w:t>
      </w:r>
      <w:r>
        <w:rPr>
          <w:rFonts w:ascii="DengXian" w:eastAsia="DengXian" w:hAnsi="DengXian" w:cs="DengXian" w:hint="eastAsia"/>
          <w:sz w:val="22"/>
          <w:szCs w:val="22"/>
        </w:rPr>
        <w:t>新冠疫情的考验；（</w:t>
      </w:r>
      <w:r>
        <w:rPr>
          <w:rFonts w:ascii="DengXian" w:eastAsia="DengXian" w:hAnsi="DengXian" w:cs="DengXian" w:hint="eastAsia"/>
          <w:sz w:val="22"/>
          <w:szCs w:val="22"/>
        </w:rPr>
        <w:t>2</w:t>
      </w:r>
      <w:r>
        <w:rPr>
          <w:rFonts w:ascii="DengXian" w:eastAsia="DengXian" w:hAnsi="DengXian" w:cs="DengXian" w:hint="eastAsia"/>
          <w:sz w:val="22"/>
          <w:szCs w:val="22"/>
        </w:rPr>
        <w:t>）今天开始就参加主日后的课程：《开始你的新生命》。</w:t>
      </w:r>
      <w:r>
        <w:rPr>
          <w:rFonts w:ascii="DengXian" w:eastAsia="DengXian" w:hAnsi="DengXian" w:cs="DengXian" w:hint="eastAsia"/>
          <w:sz w:val="22"/>
          <w:szCs w:val="22"/>
        </w:rPr>
        <w:t xml:space="preserve"> </w:t>
      </w:r>
    </w:p>
    <w:p w:rsidR="000A483D" w:rsidRDefault="00AA057C" w:rsidP="00962F18">
      <w:pPr>
        <w:spacing w:line="360" w:lineRule="auto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2</w:t>
      </w:r>
      <w:r>
        <w:rPr>
          <w:rFonts w:ascii="DengXian" w:eastAsia="DengXian" w:hAnsi="DengXian" w:cs="DengXian" w:hint="eastAsia"/>
          <w:sz w:val="22"/>
          <w:szCs w:val="22"/>
        </w:rPr>
        <w:t>、行道的几个原则：</w:t>
      </w:r>
      <w:r>
        <w:rPr>
          <w:rFonts w:ascii="DengXian" w:eastAsia="DengXian" w:hAnsi="DengXian" w:cs="DengXian" w:hint="eastAsia"/>
          <w:sz w:val="22"/>
          <w:szCs w:val="22"/>
        </w:rPr>
        <w:t>（</w:t>
      </w:r>
      <w:r>
        <w:rPr>
          <w:rFonts w:ascii="DengXian" w:eastAsia="DengXian" w:hAnsi="DengXian" w:cs="DengXian" w:hint="eastAsia"/>
          <w:sz w:val="22"/>
          <w:szCs w:val="22"/>
        </w:rPr>
        <w:t>1</w:t>
      </w:r>
      <w:r>
        <w:rPr>
          <w:rFonts w:ascii="DengXian" w:eastAsia="DengXian" w:hAnsi="DengXian" w:cs="DengXian" w:hint="eastAsia"/>
          <w:sz w:val="22"/>
          <w:szCs w:val="22"/>
        </w:rPr>
        <w:t>）从自己开始：先不要为别人行不行道操心，先只管自己开始行道；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（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2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）</w:t>
      </w:r>
      <w:r>
        <w:rPr>
          <w:rFonts w:ascii="DengXian" w:eastAsia="DengXian" w:hAnsi="DengXian" w:cs="DengXian" w:hint="eastAsia"/>
          <w:sz w:val="22"/>
          <w:szCs w:val="22"/>
        </w:rPr>
        <w:t>从现在开始：尽量不要推到明天，明日推明日，明日何其多！（</w:t>
      </w:r>
      <w:r>
        <w:rPr>
          <w:rFonts w:ascii="DengXian" w:eastAsia="DengXian" w:hAnsi="DengXian" w:cs="DengXian" w:hint="eastAsia"/>
          <w:sz w:val="22"/>
          <w:szCs w:val="22"/>
        </w:rPr>
        <w:t>3</w:t>
      </w:r>
      <w:r>
        <w:rPr>
          <w:rFonts w:ascii="DengXian" w:eastAsia="DengXian" w:hAnsi="DengXian" w:cs="DengXian" w:hint="eastAsia"/>
          <w:sz w:val="22"/>
          <w:szCs w:val="22"/>
        </w:rPr>
        <w:t>）从小事上开始：操练行事历。</w:t>
      </w:r>
    </w:p>
    <w:p w:rsidR="000A483D" w:rsidRDefault="00AA057C" w:rsidP="00962F18">
      <w:p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你不需要很厉害才开始，但你需要开始了才会很厉害。</w:t>
      </w:r>
    </w:p>
    <w:p w:rsidR="000A483D" w:rsidRDefault="00AA057C" w:rsidP="00962F18">
      <w:pPr>
        <w:numPr>
          <w:ilvl w:val="0"/>
          <w:numId w:val="6"/>
        </w:numPr>
        <w:spacing w:line="360" w:lineRule="auto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从家中开始：在夫妻关系上操练真爱，在亲子关系上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操练按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天国的优先次序培养孩子的灵性、德性、智力、身体。</w:t>
      </w:r>
    </w:p>
    <w:p w:rsidR="000A483D" w:rsidRDefault="00AA057C" w:rsidP="00962F18">
      <w:p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讨论题：</w:t>
      </w:r>
    </w:p>
    <w:p w:rsidR="000A483D" w:rsidRDefault="00AA057C" w:rsidP="00962F18">
      <w:pPr>
        <w:numPr>
          <w:ilvl w:val="0"/>
          <w:numId w:val="7"/>
        </w:num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神的道</w:t>
      </w:r>
      <w:r>
        <w:rPr>
          <w:rFonts w:ascii="DengXian" w:eastAsia="DengXian" w:hAnsi="DengXian" w:cs="DengXian" w:hint="eastAsia"/>
          <w:sz w:val="22"/>
          <w:szCs w:val="22"/>
        </w:rPr>
        <w:t>/</w:t>
      </w:r>
      <w:r>
        <w:rPr>
          <w:rFonts w:ascii="DengXian" w:eastAsia="DengXian" w:hAnsi="DengXian" w:cs="DengXian" w:hint="eastAsia"/>
          <w:sz w:val="22"/>
          <w:szCs w:val="22"/>
        </w:rPr>
        <w:t>圣道有哪几种形式？主日崇拜有哪几个要素？理想的讲台信息有什么特</w:t>
      </w:r>
      <w:r>
        <w:rPr>
          <w:rFonts w:ascii="DengXian" w:eastAsia="DengXian" w:hAnsi="DengXian" w:cs="DengXian" w:hint="eastAsia"/>
          <w:sz w:val="22"/>
          <w:szCs w:val="22"/>
        </w:rPr>
        <w:lastRenderedPageBreak/>
        <w:t>点？</w:t>
      </w:r>
    </w:p>
    <w:p w:rsidR="000A483D" w:rsidRDefault="00AA057C" w:rsidP="00962F18">
      <w:pPr>
        <w:numPr>
          <w:ilvl w:val="0"/>
          <w:numId w:val="7"/>
        </w:num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什么是听道时应有的态度？正确的态度是什么？要避免的态度是什么？</w:t>
      </w:r>
    </w:p>
    <w:p w:rsidR="000A483D" w:rsidRDefault="00AA057C" w:rsidP="00962F18">
      <w:pPr>
        <w:numPr>
          <w:ilvl w:val="0"/>
          <w:numId w:val="7"/>
        </w:numPr>
        <w:spacing w:line="360" w:lineRule="auto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什么是行道时应有的态度？有哪几个行道的原则？对此你有什么打算？</w:t>
      </w:r>
    </w:p>
    <w:sectPr w:rsidR="000A483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7C" w:rsidRDefault="00AA057C">
      <w:r>
        <w:separator/>
      </w:r>
    </w:p>
  </w:endnote>
  <w:endnote w:type="continuationSeparator" w:id="0">
    <w:p w:rsidR="00AA057C" w:rsidRDefault="00AA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3D" w:rsidRDefault="00AA057C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83D" w:rsidRDefault="00AA057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2F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483D" w:rsidRDefault="00AA057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2F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7C" w:rsidRDefault="00AA057C">
      <w:r>
        <w:separator/>
      </w:r>
    </w:p>
  </w:footnote>
  <w:footnote w:type="continuationSeparator" w:id="0">
    <w:p w:rsidR="00AA057C" w:rsidRDefault="00AA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3D" w:rsidRDefault="000A4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1C159"/>
    <w:multiLevelType w:val="singleLevel"/>
    <w:tmpl w:val="A4F1C159"/>
    <w:lvl w:ilvl="0">
      <w:start w:val="1"/>
      <w:numFmt w:val="decimal"/>
      <w:suff w:val="nothing"/>
      <w:lvlText w:val="%1、"/>
      <w:lvlJc w:val="left"/>
      <w:pPr>
        <w:ind w:left="-30"/>
      </w:pPr>
    </w:lvl>
  </w:abstractNum>
  <w:abstractNum w:abstractNumId="1">
    <w:nsid w:val="CEA5EB74"/>
    <w:multiLevelType w:val="singleLevel"/>
    <w:tmpl w:val="CEA5EB74"/>
    <w:lvl w:ilvl="0">
      <w:start w:val="1"/>
      <w:numFmt w:val="chineseCounting"/>
      <w:suff w:val="nothing"/>
      <w:lvlText w:val="（%1）"/>
      <w:lvlJc w:val="left"/>
      <w:pPr>
        <w:ind w:left="-30"/>
      </w:pPr>
      <w:rPr>
        <w:rFonts w:hint="eastAsia"/>
      </w:rPr>
    </w:lvl>
  </w:abstractNum>
  <w:abstractNum w:abstractNumId="2">
    <w:nsid w:val="D7E6920F"/>
    <w:multiLevelType w:val="singleLevel"/>
    <w:tmpl w:val="D7E6920F"/>
    <w:lvl w:ilvl="0">
      <w:start w:val="4"/>
      <w:numFmt w:val="decimal"/>
      <w:suff w:val="nothing"/>
      <w:lvlText w:val="（%1）"/>
      <w:lvlJc w:val="left"/>
    </w:lvl>
  </w:abstractNum>
  <w:abstractNum w:abstractNumId="3">
    <w:nsid w:val="DC188D18"/>
    <w:multiLevelType w:val="singleLevel"/>
    <w:tmpl w:val="DC188D1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>
    <w:nsid w:val="F684C7BF"/>
    <w:multiLevelType w:val="singleLevel"/>
    <w:tmpl w:val="F684C7BF"/>
    <w:lvl w:ilvl="0">
      <w:start w:val="1"/>
      <w:numFmt w:val="decimal"/>
      <w:suff w:val="nothing"/>
      <w:lvlText w:val="%1、"/>
      <w:lvlJc w:val="left"/>
    </w:lvl>
  </w:abstractNum>
  <w:abstractNum w:abstractNumId="5">
    <w:nsid w:val="2388528F"/>
    <w:multiLevelType w:val="singleLevel"/>
    <w:tmpl w:val="238852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D13675F"/>
    <w:multiLevelType w:val="singleLevel"/>
    <w:tmpl w:val="3D13675F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MxYmY0MzM5Nzc4ZmViMmY5YjU0NWE1ZmM3MWYifQ=="/>
  </w:docVars>
  <w:rsids>
    <w:rsidRoot w:val="3C8C10EC"/>
    <w:rsid w:val="000A483D"/>
    <w:rsid w:val="00962F18"/>
    <w:rsid w:val="00AA057C"/>
    <w:rsid w:val="05033EEC"/>
    <w:rsid w:val="06A0349B"/>
    <w:rsid w:val="0CAA0BCF"/>
    <w:rsid w:val="0DEB21C4"/>
    <w:rsid w:val="0ECB15A9"/>
    <w:rsid w:val="122777BF"/>
    <w:rsid w:val="150A6B0B"/>
    <w:rsid w:val="15B750EB"/>
    <w:rsid w:val="17DC2502"/>
    <w:rsid w:val="1E500984"/>
    <w:rsid w:val="203F50FB"/>
    <w:rsid w:val="23533917"/>
    <w:rsid w:val="25250798"/>
    <w:rsid w:val="281A5170"/>
    <w:rsid w:val="28DC2E77"/>
    <w:rsid w:val="2AE24ED3"/>
    <w:rsid w:val="2CC3566A"/>
    <w:rsid w:val="2CF335C0"/>
    <w:rsid w:val="2EDD408B"/>
    <w:rsid w:val="33750CB3"/>
    <w:rsid w:val="34E75607"/>
    <w:rsid w:val="3C8C10EC"/>
    <w:rsid w:val="3CD57678"/>
    <w:rsid w:val="41D6646D"/>
    <w:rsid w:val="470A0233"/>
    <w:rsid w:val="48DB16D4"/>
    <w:rsid w:val="4DE47836"/>
    <w:rsid w:val="522D2F10"/>
    <w:rsid w:val="52CD0741"/>
    <w:rsid w:val="530F5AC1"/>
    <w:rsid w:val="574F7976"/>
    <w:rsid w:val="58BA6FB6"/>
    <w:rsid w:val="59527500"/>
    <w:rsid w:val="5B8D773B"/>
    <w:rsid w:val="5CA57CFB"/>
    <w:rsid w:val="5E79177D"/>
    <w:rsid w:val="606D7703"/>
    <w:rsid w:val="64037AAE"/>
    <w:rsid w:val="66E128CD"/>
    <w:rsid w:val="677E0A5F"/>
    <w:rsid w:val="67C41CBB"/>
    <w:rsid w:val="683F7CD6"/>
    <w:rsid w:val="69DE2575"/>
    <w:rsid w:val="6C464C15"/>
    <w:rsid w:val="71C11019"/>
    <w:rsid w:val="74066783"/>
    <w:rsid w:val="74494F88"/>
    <w:rsid w:val="759C1446"/>
    <w:rsid w:val="7D7A573A"/>
    <w:rsid w:val="7D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Company>AGCF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Xiang</dc:creator>
  <cp:lastModifiedBy>Leon Yang</cp:lastModifiedBy>
  <cp:revision>3</cp:revision>
  <dcterms:created xsi:type="dcterms:W3CDTF">2023-03-05T18:45:00Z</dcterms:created>
  <dcterms:modified xsi:type="dcterms:W3CDTF">2023-03-12T18:30:00Z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7D011789017F4C52B0503E4FC6F778FB</vt:lpwstr>
  </property>
</Properties>
</file>