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Microsoft Yahei" w:cs="Microsoft Yahei" w:eastAsia="Microsoft Yahei" w:hAnsi="Microsoft Yahei"/>
          <w:b w:val="1"/>
          <w:sz w:val="28"/>
          <w:szCs w:val="28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sz w:val="28"/>
          <w:szCs w:val="28"/>
          <w:rtl w:val="0"/>
        </w:rPr>
        <w:t xml:space="preserve">不要论断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（ 太 7: 1 - 5）</w:t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sz w:val="24"/>
          <w:szCs w:val="24"/>
          <w:rtl w:val="0"/>
        </w:rPr>
        <w:t xml:space="preserve">大纲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         </w:t>
        <w:br w:type="textWrapping"/>
        <w:t xml:space="preserve">一.不要论断(1上)；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二.论断的后果(1下和2节)；</w:t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三.为什么不要论断(3和4节)</w:t>
      </w:r>
    </w:p>
    <w:p w:rsidR="00000000" w:rsidDel="00000000" w:rsidP="00000000" w:rsidRDefault="00000000" w:rsidRPr="00000000" w14:paraId="00000006">
      <w:pPr>
        <w:spacing w:after="0" w:before="0" w:line="192.00000000000003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四.正确的作法(5节)</w:t>
      </w:r>
    </w:p>
    <w:p w:rsidR="00000000" w:rsidDel="00000000" w:rsidP="00000000" w:rsidRDefault="00000000" w:rsidRPr="00000000" w14:paraId="00000007">
      <w:pPr>
        <w:spacing w:after="0" w:before="0" w:line="192.00000000000003" w:lineRule="auto"/>
        <w:rPr>
          <w:rFonts w:ascii="SimSun" w:cs="SimSun" w:eastAsia="SimSun" w:hAnsi="SimSu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192.00000000000003" w:lineRule="auto"/>
        <w:rPr>
          <w:rFonts w:ascii="Microsoft Yahei" w:cs="Microsoft Yahei" w:eastAsia="Microsoft Yahei" w:hAnsi="Microsoft Yahei"/>
          <w:b w:val="1"/>
          <w:sz w:val="24"/>
          <w:szCs w:val="24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sz w:val="24"/>
          <w:szCs w:val="24"/>
          <w:rtl w:val="0"/>
        </w:rPr>
        <w:t xml:space="preserve">一.不要论断（太7:1）</w:t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rFonts w:ascii="Microsoft Yahei" w:cs="Microsoft Yahei" w:eastAsia="Microsoft Yahei" w:hAnsi="Microsoft Yahei"/>
          <w:b w:val="1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rtl w:val="0"/>
        </w:rPr>
        <w:t xml:space="preserve">1.什么是论断？</w:t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论断的英文字是judge，论断不论内容是否属实，因为他是从心里对别人有定罪和审判，因而论断都不符合神的心意。</w:t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论断有很多型式，下面我们靠着神将它们辨认出来，好使我们能够远离它们。</w:t>
      </w:r>
    </w:p>
    <w:p w:rsidR="00000000" w:rsidDel="00000000" w:rsidP="00000000" w:rsidRDefault="00000000" w:rsidRPr="00000000" w14:paraId="0000000C">
      <w:pPr>
        <w:spacing w:after="0" w:before="0" w:line="240" w:lineRule="auto"/>
        <w:rPr>
          <w:rFonts w:ascii="Microsoft Yahei" w:cs="Microsoft Yahei" w:eastAsia="Microsoft Yahei" w:hAnsi="Microsoft Yahei"/>
          <w:b w:val="1"/>
          <w:sz w:val="24"/>
          <w:szCs w:val="24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sz w:val="24"/>
          <w:szCs w:val="24"/>
          <w:rtl w:val="0"/>
        </w:rPr>
        <w:t xml:space="preserve">2.论断的型式</w:t>
      </w:r>
    </w:p>
    <w:p w:rsidR="00000000" w:rsidDel="00000000" w:rsidP="00000000" w:rsidRDefault="00000000" w:rsidRPr="00000000" w14:paraId="0000000D">
      <w:pPr>
        <w:spacing w:after="0" w:before="0"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1)无知的论断(罗2:1下,3节:不知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”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自己所行却和别人一样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”</w:t>
      </w:r>
      <w:r w:rsidDel="00000000" w:rsidR="00000000" w:rsidRPr="00000000">
        <w:rPr>
          <w:rFonts w:ascii="SimSun" w:cs="SimSun" w:eastAsia="SimSun" w:hAnsi="SimSun"/>
          <w:rtl w:val="0"/>
        </w:rPr>
        <w:t xml:space="preserve">)</w:t>
      </w:r>
    </w:p>
    <w:p w:rsidR="00000000" w:rsidDel="00000000" w:rsidP="00000000" w:rsidRDefault="00000000" w:rsidRPr="00000000" w14:paraId="0000000E">
      <w:pPr>
        <w:spacing w:after="0" w:before="0"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2)骄傲自义的论断 (罗14:3,10: 轻看别人)</w:t>
      </w:r>
    </w:p>
    <w:p w:rsidR="00000000" w:rsidDel="00000000" w:rsidP="00000000" w:rsidRDefault="00000000" w:rsidRPr="00000000" w14:paraId="0000000F">
      <w:pPr>
        <w:spacing w:after="0" w:before="0"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3)越位的论断(罗14:4, 别人的仆人,站神的位置)</w:t>
      </w:r>
    </w:p>
    <w:p w:rsidR="00000000" w:rsidDel="00000000" w:rsidP="00000000" w:rsidRDefault="00000000" w:rsidRPr="00000000" w14:paraId="00000010">
      <w:pPr>
        <w:spacing w:after="0" w:before="0"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4)绊倒人的论断(罗14:3, 绊脚跌人之物)</w:t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5)苦毒的论断(路6:37, 定罪和不饶恕别人)</w:t>
      </w:r>
    </w:p>
    <w:p w:rsidR="00000000" w:rsidDel="00000000" w:rsidP="00000000" w:rsidRDefault="00000000" w:rsidRPr="00000000" w14:paraId="00000012">
      <w:pPr>
        <w:spacing w:after="0" w:before="0" w:line="240" w:lineRule="auto"/>
        <w:rPr>
          <w:rFonts w:ascii="Microsoft Yahei" w:cs="Microsoft Yahei" w:eastAsia="Microsoft Yahei" w:hAnsi="Microsoft Yahei"/>
          <w:b w:val="1"/>
          <w:sz w:val="24"/>
          <w:szCs w:val="24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sz w:val="24"/>
          <w:szCs w:val="24"/>
          <w:rtl w:val="0"/>
        </w:rPr>
        <w:t xml:space="preserve">3.论断的本质</w:t>
      </w:r>
    </w:p>
    <w:p w:rsidR="00000000" w:rsidDel="00000000" w:rsidP="00000000" w:rsidRDefault="00000000" w:rsidRPr="00000000" w14:paraId="00000013">
      <w:pPr>
        <w:spacing w:after="0" w:before="0"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雅4:11-12, 批评论断弟兄，就是批评论断神的律法, 就是违背律法。只有神是设立律法和判断人的,论断就是僭越神的位置。</w:t>
      </w:r>
    </w:p>
    <w:p w:rsidR="00000000" w:rsidDel="00000000" w:rsidP="00000000" w:rsidRDefault="00000000" w:rsidRPr="00000000" w14:paraId="00000014">
      <w:pPr>
        <w:spacing w:after="0" w:before="0" w:line="240" w:lineRule="auto"/>
        <w:rPr>
          <w:rFonts w:ascii="Microsoft Yahei" w:cs="Microsoft Yahei" w:eastAsia="Microsoft Yahei" w:hAnsi="Microsoft Yahei"/>
          <w:b w:val="1"/>
          <w:sz w:val="24"/>
          <w:szCs w:val="24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sz w:val="24"/>
          <w:szCs w:val="24"/>
          <w:rtl w:val="0"/>
        </w:rPr>
        <w:t xml:space="preserve">4.也不要被论断</w:t>
      </w:r>
    </w:p>
    <w:p w:rsidR="00000000" w:rsidDel="00000000" w:rsidP="00000000" w:rsidRDefault="00000000" w:rsidRPr="00000000" w14:paraId="00000015">
      <w:pPr>
        <w:spacing w:after="0" w:before="0"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林前10：29, 不可因你的自由使信心小的肢体论断你。</w:t>
      </w:r>
    </w:p>
    <w:p w:rsidR="00000000" w:rsidDel="00000000" w:rsidP="00000000" w:rsidRDefault="00000000" w:rsidRPr="00000000" w14:paraId="00000016">
      <w:pPr>
        <w:spacing w:after="0" w:before="0" w:line="192.00000000000003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西2：16, 不可因不拘小节而让人论断你。</w:t>
      </w:r>
    </w:p>
    <w:p w:rsidR="00000000" w:rsidDel="00000000" w:rsidP="00000000" w:rsidRDefault="00000000" w:rsidRPr="00000000" w14:paraId="00000017">
      <w:pPr>
        <w:spacing w:after="0" w:before="0" w:line="192.00000000000003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林前4：3，即使被人论断，也把它看为小事，更不要心生愤怒和苦毒。</w:t>
      </w:r>
    </w:p>
    <w:p w:rsidR="00000000" w:rsidDel="00000000" w:rsidP="00000000" w:rsidRDefault="00000000" w:rsidRPr="00000000" w14:paraId="00000018">
      <w:pPr>
        <w:spacing w:after="0" w:before="0" w:line="192.00000000000003" w:lineRule="auto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192.00000000000003" w:lineRule="auto"/>
        <w:rPr>
          <w:rFonts w:ascii="SimSun" w:cs="SimSun" w:eastAsia="SimSun" w:hAnsi="SimSun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sz w:val="24"/>
          <w:szCs w:val="24"/>
          <w:rtl w:val="0"/>
        </w:rPr>
        <w:t xml:space="preserve">二.论断的后果</w:t>
        <w:br w:type="textWrapping"/>
      </w:r>
      <w:r w:rsidDel="00000000" w:rsidR="00000000" w:rsidRPr="00000000">
        <w:rPr>
          <w:rFonts w:ascii="SimSun" w:cs="SimSun" w:eastAsia="SimSun" w:hAnsi="SimSun"/>
          <w:rtl w:val="0"/>
        </w:rPr>
        <w:t xml:space="preserve">1.路6:37:论断&gt;被论断,定罪&gt;被定罪,不饶恕&gt;不被饶恕</w:t>
      </w:r>
    </w:p>
    <w:p w:rsidR="00000000" w:rsidDel="00000000" w:rsidP="00000000" w:rsidRDefault="00000000" w:rsidRPr="00000000" w14:paraId="0000001A">
      <w:pPr>
        <w:spacing w:after="0" w:before="0"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2.太7:1-2,精准报应</w:t>
      </w:r>
    </w:p>
    <w:p w:rsidR="00000000" w:rsidDel="00000000" w:rsidP="00000000" w:rsidRDefault="00000000" w:rsidRPr="00000000" w14:paraId="0000001B">
      <w:pPr>
        <w:spacing w:after="0" w:before="0"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3.罗2:1,论断人&gt;定自己的罪</w:t>
      </w:r>
    </w:p>
    <w:p w:rsidR="00000000" w:rsidDel="00000000" w:rsidP="00000000" w:rsidRDefault="00000000" w:rsidRPr="00000000" w14:paraId="0000001C">
      <w:pPr>
        <w:spacing w:after="0" w:before="0" w:line="192.00000000000003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4.罗2:3,论断人&gt;神的审判</w:t>
      </w:r>
    </w:p>
    <w:p w:rsidR="00000000" w:rsidDel="00000000" w:rsidP="00000000" w:rsidRDefault="00000000" w:rsidRPr="00000000" w14:paraId="0000001D">
      <w:pPr>
        <w:spacing w:after="0" w:before="0" w:line="192.00000000000003" w:lineRule="auto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192.00000000000003" w:lineRule="auto"/>
        <w:rPr>
          <w:rFonts w:ascii="SimSun" w:cs="SimSun" w:eastAsia="SimSun" w:hAnsi="SimSun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sz w:val="24"/>
          <w:szCs w:val="24"/>
          <w:rtl w:val="0"/>
        </w:rPr>
        <w:t xml:space="preserve">三.为什么不要论断（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太7:3-4）</w:t>
      </w:r>
    </w:p>
    <w:p w:rsidR="00000000" w:rsidDel="00000000" w:rsidP="00000000" w:rsidRDefault="00000000" w:rsidRPr="00000000" w14:paraId="0000001F">
      <w:pPr>
        <w:spacing w:after="0" w:before="0"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“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梁木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”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和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“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刺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“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的比喻，通常解释有两个意义：</w:t>
      </w:r>
    </w:p>
    <w:p w:rsidR="00000000" w:rsidDel="00000000" w:rsidP="00000000" w:rsidRDefault="00000000" w:rsidRPr="00000000" w14:paraId="00000020">
      <w:pPr>
        <w:spacing w:after="0" w:before="0"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1.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“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大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”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和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“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小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”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的对比，就是说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”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你说他，你还不如他呢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“</w:t>
      </w:r>
      <w:r w:rsidDel="00000000" w:rsidR="00000000" w:rsidRPr="00000000">
        <w:rPr>
          <w:rFonts w:ascii="SimSun" w:cs="SimSun" w:eastAsia="SimSun" w:hAnsi="SimSun"/>
          <w:rtl w:val="0"/>
        </w:rPr>
        <w:t xml:space="preserve">，说明人没有资格论断别人。</w:t>
      </w:r>
    </w:p>
    <w:p w:rsidR="00000000" w:rsidDel="00000000" w:rsidP="00000000" w:rsidRDefault="00000000" w:rsidRPr="00000000" w14:paraId="00000021">
      <w:pPr>
        <w:spacing w:after="0" w:before="0" w:line="192.00000000000003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2.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”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梁木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“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表示当人论断别人时，他的眼睛被一个巨大的蒙蔽挡住了，因而无法看清别人，当然也难以作正确判断。说明人若是论断的态度也就没有能力作正确判断。</w:t>
      </w:r>
    </w:p>
    <w:p w:rsidR="00000000" w:rsidDel="00000000" w:rsidP="00000000" w:rsidRDefault="00000000" w:rsidRPr="00000000" w14:paraId="00000022">
      <w:pPr>
        <w:spacing w:after="0" w:before="0" w:line="192.00000000000003" w:lineRule="auto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192.00000000000003" w:lineRule="auto"/>
        <w:rPr>
          <w:rFonts w:ascii="Microsoft Yahei" w:cs="Microsoft Yahei" w:eastAsia="Microsoft Yahei" w:hAnsi="Microsoft Yahei"/>
          <w:b w:val="1"/>
          <w:sz w:val="24"/>
          <w:szCs w:val="24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sz w:val="24"/>
          <w:szCs w:val="24"/>
          <w:rtl w:val="0"/>
        </w:rPr>
        <w:t xml:space="preserve">四.正确的作法（太7:5）</w:t>
      </w:r>
    </w:p>
    <w:p w:rsidR="00000000" w:rsidDel="00000000" w:rsidP="00000000" w:rsidRDefault="00000000" w:rsidRPr="00000000" w14:paraId="00000024">
      <w:pPr>
        <w:spacing w:after="0" w:before="0"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1）谨防论断的态度（假冒伪善）</w:t>
      </w:r>
    </w:p>
    <w:p w:rsidR="00000000" w:rsidDel="00000000" w:rsidP="00000000" w:rsidRDefault="00000000" w:rsidRPr="00000000" w14:paraId="00000025">
      <w:pPr>
        <w:spacing w:after="0" w:before="0"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2）谦卑求光照自己（圣灵光照和愿意受教善意的批评指正）</w:t>
      </w:r>
    </w:p>
    <w:p w:rsidR="00000000" w:rsidDel="00000000" w:rsidP="00000000" w:rsidRDefault="00000000" w:rsidRPr="00000000" w14:paraId="00000026">
      <w:pPr>
        <w:spacing w:after="0" w:before="0"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3）有效地帮助别人 </w:t>
      </w:r>
    </w:p>
    <w:p w:rsidR="00000000" w:rsidDel="00000000" w:rsidP="00000000" w:rsidRDefault="00000000" w:rsidRPr="00000000" w14:paraId="00000027">
      <w:pPr>
        <w:spacing w:after="0" w:before="0" w:line="240" w:lineRule="auto"/>
        <w:rPr>
          <w:rFonts w:ascii="Microsoft Yahei" w:cs="Microsoft Yahei" w:eastAsia="Microsoft Yahei" w:hAnsi="Microsoft Yahe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sz w:val="24"/>
          <w:szCs w:val="24"/>
          <w:rtl w:val="0"/>
        </w:rPr>
        <w:t xml:space="preserve">一个见证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icrosoft Yahei"/>
  <w:font w:name="SimSu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C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